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92" w:line="794" w:lineRule="exact"/>
        <w:ind w:left="41"/>
        <w:jc w:val="center"/>
        <w:rPr>
          <w:rFonts w:ascii="宋体" w:hAnsi="宋体" w:eastAsia="宋体" w:cs="宋体"/>
          <w:sz w:val="59"/>
          <w:szCs w:val="59"/>
        </w:rPr>
      </w:pPr>
      <w:r>
        <w:rPr>
          <w:rFonts w:ascii="宋体" w:hAnsi="宋体" w:eastAsia="宋体" w:cs="宋体"/>
          <w:color w:val="FF0000"/>
          <w:spacing w:val="49"/>
          <w:w w:val="80"/>
          <w:position w:val="12"/>
          <w:sz w:val="59"/>
          <w:szCs w:val="59"/>
          <w14:textOutline w14:w="10896" w14:cap="sq" w14:cmpd="sng">
            <w14:solidFill>
              <w14:srgbClr w14:val="FF0000"/>
            </w14:solidFill>
            <w14:prstDash w14:val="solid"/>
            <w14:bevel/>
          </w14:textOutline>
        </w:rPr>
        <w:t>学习贯彻习近平新时代中国特色社会主义思想主题教育</w:t>
      </w:r>
    </w:p>
    <w:p>
      <w:pPr>
        <w:spacing w:before="392" w:line="218" w:lineRule="auto"/>
        <w:jc w:val="center"/>
        <w:outlineLvl w:val="0"/>
        <w:rPr>
          <w:rFonts w:ascii="宋体" w:hAnsi="宋体" w:eastAsia="宋体" w:cs="宋体"/>
          <w:sz w:val="83"/>
          <w:szCs w:val="83"/>
        </w:rPr>
      </w:pPr>
      <w:r>
        <w:rPr>
          <w:rFonts w:ascii="宋体" w:hAnsi="宋体" w:eastAsia="宋体" w:cs="宋体"/>
          <w:color w:val="FF0000"/>
          <w:spacing w:val="74"/>
          <w:sz w:val="72"/>
          <w:szCs w:val="72"/>
          <w14:textOutline w14:w="16018" w14:cap="sq" w14:cmpd="sng">
            <w14:solidFill>
              <w14:srgbClr w14:val="FF0000"/>
            </w14:solidFill>
            <w14:prstDash w14:val="solid"/>
            <w14:bevel/>
          </w14:textOutline>
        </w:rPr>
        <w:t>简</w:t>
      </w:r>
      <w:r>
        <w:rPr>
          <w:rFonts w:ascii="宋体" w:hAnsi="宋体" w:eastAsia="宋体" w:cs="宋体"/>
          <w:color w:val="FF0000"/>
          <w:spacing w:val="116"/>
          <w:sz w:val="72"/>
          <w:szCs w:val="72"/>
        </w:rPr>
        <w:t xml:space="preserve"> </w:t>
      </w:r>
      <w:r>
        <w:rPr>
          <w:rFonts w:ascii="宋体" w:hAnsi="宋体" w:eastAsia="宋体" w:cs="宋体"/>
          <w:color w:val="FF0000"/>
          <w:spacing w:val="74"/>
          <w:sz w:val="72"/>
          <w:szCs w:val="72"/>
          <w14:textOutline w14:w="16018" w14:cap="sq" w14:cmpd="sng">
            <w14:solidFill>
              <w14:srgbClr w14:val="FF0000"/>
            </w14:solidFill>
            <w14:prstDash w14:val="solid"/>
            <w14:bevel/>
          </w14:textOutline>
        </w:rPr>
        <w:t>报</w:t>
      </w:r>
    </w:p>
    <w:p>
      <w:pPr>
        <w:pStyle w:val="2"/>
        <w:spacing w:before="64" w:line="221" w:lineRule="auto"/>
        <w:ind w:firstLine="3525" w:firstLineChars="1250"/>
        <w:jc w:val="both"/>
        <w:rPr>
          <w:spacing w:val="-14"/>
        </w:rPr>
      </w:pPr>
      <w:r>
        <w:rPr>
          <w:spacing w:val="-14"/>
        </w:rPr>
        <w:t>第</w:t>
      </w:r>
      <w:r>
        <w:rPr>
          <w:spacing w:val="-40"/>
        </w:rPr>
        <w:t xml:space="preserve"> </w:t>
      </w:r>
      <w:r>
        <w:rPr>
          <w:rFonts w:hint="default"/>
          <w:spacing w:val="-14"/>
          <w:lang w:val="en-US"/>
        </w:rPr>
        <w:t>1</w:t>
      </w:r>
      <w:r>
        <w:rPr>
          <w:spacing w:val="-14"/>
        </w:rPr>
        <w:t>期</w:t>
      </w:r>
    </w:p>
    <w:p>
      <w:pPr>
        <w:pStyle w:val="2"/>
        <w:spacing w:before="64" w:line="221" w:lineRule="auto"/>
        <w:ind w:firstLine="3384" w:firstLineChars="1200"/>
        <w:jc w:val="both"/>
        <w:rPr>
          <w:spacing w:val="-14"/>
        </w:rPr>
      </w:pPr>
    </w:p>
    <w:p>
      <w:pPr>
        <w:spacing w:before="102" w:line="189" w:lineRule="auto"/>
        <w:ind w:firstLine="132" w:firstLineChars="50"/>
        <w:jc w:val="both"/>
        <w:rPr>
          <w:rFonts w:ascii="仿宋" w:hAnsi="仿宋" w:eastAsia="仿宋" w:cs="仿宋"/>
          <w:w w:val="80"/>
          <w:sz w:val="31"/>
          <w:szCs w:val="31"/>
        </w:rPr>
      </w:pPr>
      <w:r>
        <w:rPr>
          <w:rFonts w:hint="eastAsia" w:ascii="仿宋" w:hAnsi="仿宋" w:eastAsia="仿宋" w:cs="仿宋"/>
          <w:spacing w:val="8"/>
          <w:w w:val="80"/>
          <w:sz w:val="31"/>
          <w:szCs w:val="31"/>
          <w:lang w:val="en-US" w:eastAsia="zh-CN"/>
        </w:rPr>
        <w:t>湖南电气职业技术学院</w:t>
      </w:r>
      <w:r>
        <w:rPr>
          <w:rFonts w:ascii="仿宋" w:hAnsi="仿宋" w:eastAsia="仿宋" w:cs="仿宋"/>
          <w:spacing w:val="8"/>
          <w:w w:val="80"/>
          <w:sz w:val="31"/>
          <w:szCs w:val="31"/>
        </w:rPr>
        <w:t>党委主题教育领导小组办公室</w:t>
      </w:r>
      <w:r>
        <w:rPr>
          <w:rFonts w:hint="default" w:ascii="仿宋" w:hAnsi="仿宋" w:eastAsia="仿宋" w:cs="仿宋"/>
          <w:spacing w:val="8"/>
          <w:w w:val="80"/>
          <w:sz w:val="31"/>
          <w:szCs w:val="31"/>
          <w:lang w:val="en-US"/>
        </w:rPr>
        <w:t xml:space="preserve">  </w:t>
      </w:r>
      <w:r>
        <w:rPr>
          <w:rFonts w:ascii="仿宋" w:hAnsi="仿宋" w:eastAsia="仿宋" w:cs="仿宋"/>
          <w:spacing w:val="-13"/>
          <w:w w:val="80"/>
          <w:sz w:val="31"/>
          <w:szCs w:val="31"/>
        </w:rPr>
        <w:t>2023</w:t>
      </w:r>
      <w:r>
        <w:rPr>
          <w:rFonts w:ascii="仿宋" w:hAnsi="仿宋" w:eastAsia="仿宋" w:cs="仿宋"/>
          <w:spacing w:val="-56"/>
          <w:w w:val="80"/>
          <w:sz w:val="31"/>
          <w:szCs w:val="31"/>
        </w:rPr>
        <w:t xml:space="preserve"> </w:t>
      </w:r>
      <w:r>
        <w:rPr>
          <w:rFonts w:ascii="仿宋" w:hAnsi="仿宋" w:eastAsia="仿宋" w:cs="仿宋"/>
          <w:spacing w:val="-13"/>
          <w:w w:val="80"/>
          <w:sz w:val="31"/>
          <w:szCs w:val="31"/>
        </w:rPr>
        <w:t>年</w:t>
      </w:r>
      <w:r>
        <w:rPr>
          <w:rFonts w:ascii="仿宋" w:hAnsi="仿宋" w:eastAsia="仿宋" w:cs="仿宋"/>
          <w:spacing w:val="-50"/>
          <w:w w:val="80"/>
          <w:sz w:val="31"/>
          <w:szCs w:val="31"/>
        </w:rPr>
        <w:t xml:space="preserve"> </w:t>
      </w:r>
      <w:r>
        <w:rPr>
          <w:rFonts w:ascii="仿宋" w:hAnsi="仿宋" w:eastAsia="仿宋" w:cs="仿宋"/>
          <w:spacing w:val="-13"/>
          <w:w w:val="80"/>
          <w:sz w:val="31"/>
          <w:szCs w:val="31"/>
        </w:rPr>
        <w:t>4</w:t>
      </w:r>
      <w:r>
        <w:rPr>
          <w:rFonts w:ascii="仿宋" w:hAnsi="仿宋" w:eastAsia="仿宋" w:cs="仿宋"/>
          <w:spacing w:val="-45"/>
          <w:w w:val="80"/>
          <w:sz w:val="31"/>
          <w:szCs w:val="31"/>
        </w:rPr>
        <w:t xml:space="preserve"> </w:t>
      </w:r>
      <w:r>
        <w:rPr>
          <w:rFonts w:ascii="仿宋" w:hAnsi="仿宋" w:eastAsia="仿宋" w:cs="仿宋"/>
          <w:spacing w:val="-13"/>
          <w:w w:val="80"/>
          <w:sz w:val="31"/>
          <w:szCs w:val="31"/>
        </w:rPr>
        <w:t>月</w:t>
      </w:r>
      <w:r>
        <w:rPr>
          <w:rFonts w:ascii="仿宋" w:hAnsi="仿宋" w:eastAsia="仿宋" w:cs="仿宋"/>
          <w:spacing w:val="-43"/>
          <w:w w:val="80"/>
          <w:sz w:val="31"/>
          <w:szCs w:val="31"/>
        </w:rPr>
        <w:t xml:space="preserve"> </w:t>
      </w:r>
      <w:r>
        <w:rPr>
          <w:rFonts w:hint="default" w:ascii="仿宋" w:hAnsi="仿宋" w:eastAsia="仿宋" w:cs="仿宋"/>
          <w:spacing w:val="-13"/>
          <w:w w:val="80"/>
          <w:sz w:val="31"/>
          <w:szCs w:val="31"/>
          <w:lang w:val="en-US" w:eastAsia="zh-CN"/>
        </w:rPr>
        <w:t>16</w:t>
      </w:r>
      <w:r>
        <w:rPr>
          <w:rFonts w:ascii="仿宋" w:hAnsi="仿宋" w:eastAsia="仿宋" w:cs="仿宋"/>
          <w:spacing w:val="-13"/>
          <w:w w:val="80"/>
          <w:sz w:val="31"/>
          <w:szCs w:val="31"/>
        </w:rPr>
        <w:t>日</w:t>
      </w:r>
    </w:p>
    <w:p>
      <w:pPr>
        <w:rPr>
          <w:rFonts w:hint="default"/>
          <w:lang w:val="en-US"/>
        </w:rPr>
      </w:pPr>
      <w:r>
        <w:drawing>
          <wp:inline distT="0" distB="0" distL="114300" distR="114300">
            <wp:extent cx="5300345" cy="76200"/>
            <wp:effectExtent l="0" t="0" r="3175"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6"/>
                    <a:stretch>
                      <a:fillRect/>
                    </a:stretch>
                  </pic:blipFill>
                  <pic:spPr>
                    <a:xfrm>
                      <a:off x="0" y="0"/>
                      <a:ext cx="5300345" cy="76200"/>
                    </a:xfrm>
                    <a:prstGeom prst="rect">
                      <a:avLst/>
                    </a:prstGeom>
                    <a:noFill/>
                    <a:ln>
                      <a:noFill/>
                    </a:ln>
                  </pic:spPr>
                </pic:pic>
              </a:graphicData>
            </a:graphic>
          </wp:inline>
        </w:drawing>
      </w:r>
    </w:p>
    <w:p>
      <w:pPr>
        <w:rPr>
          <w:rFonts w:hint="default"/>
          <w:lang w:val="en-US"/>
        </w:rPr>
      </w:pPr>
    </w:p>
    <w:p>
      <w:pPr>
        <w:rPr>
          <w:rFonts w:hint="default"/>
          <w:lang w:val="en-US"/>
        </w:rPr>
      </w:pPr>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line="360" w:lineRule="auto"/>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为认真贯彻落实中央关于在全党开展学习贯彻习近平新时代中国特色社会主义思想主题教育的部署要求，根据省委巡回指导组工作安排，学校于4月15日上午在新能源大楼多功能报告厅学习贯彻习近平新时代中国特色社会主义思想主题教育动员大会，省委主题教育巡回指导组第二十八组组长，省总工会党组原书记、原副主席（主持日常工作），省人民政府参事提名人选，省人大常委会委员徐文龙同志，副组长湖南理工学院党委委员、纪委书记、二级高级监察官谢贵辉同志，省委主题教育巡回指导组成员出席大会，学校领导班子成员、近3年退出领导班子的老同志、中层干部、职工代表参加了动员大会。会议由学校党委书记秦祖泽同志主持。</w:t>
      </w:r>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line="360" w:lineRule="auto"/>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会上，党委书记秦祖泽同志作题为《精心组织  扎实推动高标准高质量推进学校主题教育深入开展》的动员讲话，他表示，学校党委认真按照上级要求，成立了主题教育领导小组，设立了办公室</w:t>
      </w:r>
      <w:r>
        <w:rPr>
          <w:rFonts w:hint="default" w:ascii="仿宋" w:hAnsi="仿宋" w:eastAsia="仿宋" w:cs="仿宋"/>
          <w:sz w:val="32"/>
          <w:szCs w:val="32"/>
          <w:lang w:val="en-US"/>
        </w:rPr>
        <w:t>,</w:t>
      </w:r>
      <w:r>
        <w:rPr>
          <w:rFonts w:hint="eastAsia" w:ascii="仿宋" w:hAnsi="仿宋" w:eastAsia="仿宋" w:cs="仿宋"/>
          <w:sz w:val="32"/>
          <w:szCs w:val="32"/>
        </w:rPr>
        <w:t>制定了《实施方案》</w:t>
      </w:r>
      <w:r>
        <w:rPr>
          <w:rFonts w:hint="default" w:ascii="仿宋" w:hAnsi="仿宋" w:eastAsia="仿宋" w:cs="仿宋"/>
          <w:sz w:val="32"/>
          <w:szCs w:val="32"/>
          <w:lang w:val="en-US"/>
        </w:rPr>
        <w:t>,</w:t>
      </w:r>
      <w:r>
        <w:rPr>
          <w:rFonts w:hint="eastAsia" w:ascii="仿宋" w:hAnsi="仿宋" w:eastAsia="仿宋" w:cs="仿宋"/>
          <w:sz w:val="32"/>
          <w:szCs w:val="32"/>
        </w:rPr>
        <w:t>学校将自觉把思想和行动统一到党中央决策部署上来，深入学习贯彻习近平总书记重要讲话精神，深刻把握主题教育的重大政治意义、理论意义</w:t>
      </w:r>
      <w:r>
        <w:rPr>
          <w:rFonts w:hint="eastAsia" w:ascii="仿宋" w:hAnsi="仿宋" w:eastAsia="仿宋" w:cs="仿宋"/>
          <w:sz w:val="32"/>
          <w:szCs w:val="32"/>
          <w:lang w:eastAsia="zh-CN"/>
        </w:rPr>
        <w:t>、</w:t>
      </w:r>
      <w:r>
        <w:rPr>
          <w:rFonts w:hint="eastAsia" w:ascii="仿宋" w:hAnsi="仿宋" w:eastAsia="仿宋" w:cs="仿宋"/>
          <w:sz w:val="32"/>
          <w:szCs w:val="32"/>
        </w:rPr>
        <w:t>实践意义</w:t>
      </w:r>
      <w:r>
        <w:rPr>
          <w:rFonts w:hint="default" w:ascii="仿宋" w:hAnsi="仿宋" w:eastAsia="仿宋" w:cs="仿宋"/>
          <w:sz w:val="32"/>
          <w:szCs w:val="32"/>
          <w:lang w:val="en-US"/>
        </w:rPr>
        <w:t>,</w:t>
      </w:r>
      <w:r>
        <w:rPr>
          <w:rFonts w:hint="eastAsia" w:ascii="仿宋" w:hAnsi="仿宋" w:eastAsia="仿宋" w:cs="仿宋"/>
          <w:sz w:val="32"/>
          <w:szCs w:val="32"/>
        </w:rPr>
        <w:t>以饱满的政治热情</w:t>
      </w:r>
      <w:r>
        <w:rPr>
          <w:rFonts w:hint="eastAsia" w:ascii="仿宋" w:hAnsi="仿宋" w:eastAsia="仿宋" w:cs="仿宋"/>
          <w:sz w:val="32"/>
          <w:szCs w:val="32"/>
          <w:lang w:eastAsia="zh-CN"/>
        </w:rPr>
        <w:t>、</w:t>
      </w:r>
      <w:r>
        <w:rPr>
          <w:rFonts w:hint="eastAsia" w:ascii="仿宋" w:hAnsi="仿宋" w:eastAsia="仿宋" w:cs="仿宋"/>
          <w:sz w:val="32"/>
          <w:szCs w:val="32"/>
        </w:rPr>
        <w:t>强烈的使命担当</w:t>
      </w:r>
      <w:r>
        <w:rPr>
          <w:rFonts w:hint="eastAsia" w:ascii="仿宋" w:hAnsi="仿宋" w:eastAsia="仿宋" w:cs="仿宋"/>
          <w:sz w:val="32"/>
          <w:szCs w:val="32"/>
          <w:lang w:val="en-US" w:eastAsia="zh-CN"/>
        </w:rPr>
        <w:t>和</w:t>
      </w:r>
      <w:r>
        <w:rPr>
          <w:rFonts w:hint="eastAsia" w:ascii="仿宋" w:hAnsi="仿宋" w:eastAsia="仿宋" w:cs="仿宋"/>
          <w:sz w:val="32"/>
          <w:szCs w:val="32"/>
        </w:rPr>
        <w:t>扎实的工作举措，推动主题教育深入开展、取得实效。</w:t>
      </w:r>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line="360" w:lineRule="auto"/>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秦祖泽强调，我们要坚决贯彻党中央和省委的各项决策部署，要深刻认识主题教育的重大意义，坚持对标对表，准确把握主题教育的目标要求，坚持系统思维，统筹推进主题教育工作安排落实落地，坚持从严从实，高质量推动主题教育落地见效，要拿出落实“学思想、强党性、重实践、建新功”总要求的硬招实招，开创新时代学校发展的新局面。</w:t>
      </w:r>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line="360" w:lineRule="auto"/>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省委巡回指导组组长徐文龙同志就落实主题教育各项任务提出五点意见，一是坚持提高政治站位抓落实；二是坚持紧扣总要求抓落实；三是坚持聚焦根本任务抓落实；四是坚持围绕具体目标抓落实；五是坚持贯穿重点工作抓落实。</w:t>
      </w:r>
    </w:p>
    <w:tbl>
      <w:tblPr>
        <w:tblStyle w:val="7"/>
        <w:tblW w:w="9071"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6218"/>
        <w:gridCol w:w="2853"/>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1791" w:hRule="atLeast"/>
        </w:trPr>
        <w:tc>
          <w:tcPr>
            <w:tcW w:w="9071" w:type="dxa"/>
            <w:gridSpan w:val="2"/>
            <w:tcBorders>
              <w:top w:val="single" w:color="000000" w:sz="10" w:space="0"/>
              <w:bottom w:val="single" w:color="000000" w:sz="2" w:space="0"/>
            </w:tcBorders>
            <w:vAlign w:val="top"/>
          </w:tcPr>
          <w:p>
            <w:pPr>
              <w:pStyle w:val="6"/>
              <w:spacing w:before="244" w:line="218" w:lineRule="auto"/>
              <w:ind w:left="128"/>
            </w:pPr>
            <w:r>
              <w:rPr>
                <w:spacing w:val="-2"/>
              </w:rPr>
              <w:t>报：省委主题教育巡回指导第</w:t>
            </w:r>
            <w:r>
              <w:rPr>
                <w:rFonts w:hint="eastAsia"/>
                <w:spacing w:val="-2"/>
                <w:lang w:val="en-US" w:eastAsia="zh-CN"/>
              </w:rPr>
              <w:t>二十八</w:t>
            </w:r>
            <w:r>
              <w:rPr>
                <w:spacing w:val="-2"/>
              </w:rPr>
              <w:t>组。</w:t>
            </w:r>
          </w:p>
          <w:p>
            <w:pPr>
              <w:pStyle w:val="6"/>
              <w:spacing w:before="269" w:line="217" w:lineRule="auto"/>
              <w:ind w:left="126"/>
            </w:pPr>
            <w:r>
              <w:rPr>
                <w:spacing w:val="-1"/>
              </w:rPr>
              <w:t>送：</w:t>
            </w:r>
            <w:r>
              <w:rPr>
                <w:rFonts w:hint="eastAsia"/>
                <w:spacing w:val="-1"/>
                <w:lang w:val="en-US" w:eastAsia="zh-CN"/>
              </w:rPr>
              <w:t>学院</w:t>
            </w:r>
            <w:r>
              <w:rPr>
                <w:spacing w:val="-1"/>
              </w:rPr>
              <w:t>党委主题教育领导小组。</w:t>
            </w:r>
          </w:p>
          <w:p>
            <w:pPr>
              <w:pStyle w:val="6"/>
              <w:spacing w:before="270" w:line="217" w:lineRule="auto"/>
              <w:ind w:left="119"/>
            </w:pPr>
            <w:r>
              <w:rPr>
                <w:spacing w:val="-1"/>
              </w:rPr>
              <w:t>发：</w:t>
            </w:r>
            <w:r>
              <w:rPr>
                <w:rFonts w:hint="eastAsia"/>
                <w:spacing w:val="-1"/>
                <w:lang w:val="en-US" w:eastAsia="zh-CN"/>
              </w:rPr>
              <w:t>学院</w:t>
            </w:r>
            <w:r>
              <w:rPr>
                <w:spacing w:val="-1"/>
              </w:rPr>
              <w:t>各</w:t>
            </w:r>
            <w:r>
              <w:rPr>
                <w:rFonts w:hint="eastAsia"/>
                <w:spacing w:val="-1"/>
                <w:lang w:val="en-US" w:eastAsia="zh-CN"/>
              </w:rPr>
              <w:t>党总支</w:t>
            </w:r>
            <w:r>
              <w:rPr>
                <w:spacing w:val="-1"/>
              </w:rPr>
              <w:t>、</w:t>
            </w:r>
            <w:r>
              <w:rPr>
                <w:rFonts w:hint="eastAsia"/>
                <w:spacing w:val="-1"/>
                <w:lang w:val="en-US" w:eastAsia="zh-CN"/>
              </w:rPr>
              <w:t>党委</w:t>
            </w:r>
            <w:r>
              <w:rPr>
                <w:spacing w:val="-1"/>
              </w:rPr>
              <w:t>各部门。</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652" w:hRule="atLeast"/>
        </w:trPr>
        <w:tc>
          <w:tcPr>
            <w:tcW w:w="6218" w:type="dxa"/>
            <w:tcBorders>
              <w:top w:val="single" w:color="000000" w:sz="2" w:space="0"/>
              <w:bottom w:val="single" w:color="000000" w:sz="10" w:space="0"/>
            </w:tcBorders>
            <w:vAlign w:val="top"/>
          </w:tcPr>
          <w:p>
            <w:pPr>
              <w:pStyle w:val="6"/>
              <w:spacing w:before="191" w:line="217" w:lineRule="auto"/>
              <w:rPr>
                <w:spacing w:val="-14"/>
              </w:rPr>
            </w:pPr>
            <w:r>
              <w:rPr>
                <w:rFonts w:hint="eastAsia"/>
                <w:spacing w:val="-14"/>
                <w:lang w:val="en-US" w:eastAsia="zh-CN"/>
              </w:rPr>
              <w:t>湖南电气职业技术学院</w:t>
            </w:r>
            <w:r>
              <w:rPr>
                <w:spacing w:val="-14"/>
              </w:rPr>
              <w:t>党委主题教育领导小组办公室</w:t>
            </w:r>
          </w:p>
          <w:p>
            <w:pPr>
              <w:pStyle w:val="6"/>
              <w:spacing w:before="191" w:line="217" w:lineRule="auto"/>
              <w:ind w:left="274"/>
            </w:pPr>
          </w:p>
        </w:tc>
        <w:tc>
          <w:tcPr>
            <w:tcW w:w="2853" w:type="dxa"/>
            <w:tcBorders>
              <w:top w:val="single" w:color="000000" w:sz="2" w:space="0"/>
              <w:bottom w:val="single" w:color="000000" w:sz="10" w:space="0"/>
            </w:tcBorders>
            <w:vAlign w:val="top"/>
          </w:tcPr>
          <w:p>
            <w:pPr>
              <w:pStyle w:val="6"/>
              <w:spacing w:before="191" w:line="217" w:lineRule="auto"/>
            </w:pPr>
            <w:r>
              <w:rPr>
                <w:spacing w:val="-14"/>
              </w:rPr>
              <w:t>2023</w:t>
            </w:r>
            <w:r>
              <w:rPr>
                <w:spacing w:val="-50"/>
              </w:rPr>
              <w:t xml:space="preserve"> </w:t>
            </w:r>
            <w:r>
              <w:rPr>
                <w:spacing w:val="-14"/>
              </w:rPr>
              <w:t>年</w:t>
            </w:r>
            <w:r>
              <w:rPr>
                <w:spacing w:val="-52"/>
              </w:rPr>
              <w:t xml:space="preserve"> </w:t>
            </w:r>
            <w:r>
              <w:rPr>
                <w:spacing w:val="-14"/>
              </w:rPr>
              <w:t>4</w:t>
            </w:r>
            <w:r>
              <w:rPr>
                <w:spacing w:val="-44"/>
              </w:rPr>
              <w:t xml:space="preserve"> </w:t>
            </w:r>
            <w:r>
              <w:rPr>
                <w:spacing w:val="-14"/>
              </w:rPr>
              <w:t>月</w:t>
            </w:r>
            <w:r>
              <w:rPr>
                <w:rFonts w:hint="eastAsia"/>
                <w:spacing w:val="-42"/>
                <w:lang w:val="en-US" w:eastAsia="zh-CN"/>
              </w:rPr>
              <w:t>1</w:t>
            </w:r>
            <w:r>
              <w:rPr>
                <w:rFonts w:hint="eastAsia"/>
                <w:spacing w:val="-14"/>
                <w:lang w:val="en-US" w:eastAsia="zh-CN"/>
              </w:rPr>
              <w:t>6</w:t>
            </w:r>
            <w:bookmarkStart w:id="0" w:name="_GoBack"/>
            <w:bookmarkEnd w:id="0"/>
            <w:r>
              <w:rPr>
                <w:spacing w:val="-14"/>
              </w:rPr>
              <w:t xml:space="preserve"> 日印发</w:t>
            </w:r>
          </w:p>
        </w:tc>
      </w:tr>
    </w:tbl>
    <w:p>
      <w:pPr>
        <w:rPr>
          <w:rFonts w:hint="default"/>
          <w:lang w:val="en-US"/>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1YWNkOTNjZDNmNDA1MzgwN2Y5YWU5MDdiM2QyYWYifQ=="/>
  </w:docVars>
  <w:rsids>
    <w:rsidRoot w:val="00000000"/>
    <w:rsid w:val="014E461E"/>
    <w:rsid w:val="0BF71DAF"/>
    <w:rsid w:val="1B0516FA"/>
    <w:rsid w:val="2673237B"/>
    <w:rsid w:val="3AEA3FAF"/>
    <w:rsid w:val="402266C5"/>
    <w:rsid w:val="73A35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楷体" w:hAnsi="楷体" w:eastAsia="楷体" w:cs="楷体"/>
      <w:sz w:val="31"/>
      <w:szCs w:val="31"/>
      <w:lang w:val="en-US" w:eastAsia="en-US" w:bidi="ar-SA"/>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6">
    <w:name w:val="Table Text"/>
    <w:basedOn w:val="1"/>
    <w:semiHidden/>
    <w:qFormat/>
    <w:uiPriority w:val="0"/>
    <w:rPr>
      <w:rFonts w:ascii="仿宋" w:hAnsi="仿宋" w:eastAsia="仿宋" w:cs="仿宋"/>
      <w:sz w:val="28"/>
      <w:szCs w:val="28"/>
      <w:lang w:val="en-US" w:eastAsia="en-US" w:bidi="ar-SA"/>
    </w:rPr>
  </w:style>
  <w:style w:type="table" w:customStyle="1" w:styleId="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828</Words>
  <Characters>839</Characters>
  <Lines>0</Lines>
  <Paragraphs>0</Paragraphs>
  <TotalTime>23</TotalTime>
  <ScaleCrop>false</ScaleCrop>
  <LinksUpToDate>false</LinksUpToDate>
  <CharactersWithSpaces>853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xcb401</dc:creator>
  <cp:lastModifiedBy>高山上</cp:lastModifiedBy>
  <dcterms:modified xsi:type="dcterms:W3CDTF">2023-04-26T06:46:36Z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BB7D9BF84E964D07A283B072919AF1EA_12</vt:lpwstr>
  </property>
</Properties>
</file>